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E30F1">
      <w:pPr>
        <w:jc w:val="center"/>
        <w:rPr>
          <w:rFonts w:hint="eastAsia"/>
          <w:b/>
          <w:bCs w:val="0"/>
          <w:sz w:val="32"/>
        </w:rPr>
      </w:pPr>
      <w:bookmarkStart w:id="0" w:name="_GoBack"/>
      <w:bookmarkEnd w:id="0"/>
      <w:r>
        <w:rPr>
          <w:rFonts w:hint="eastAsia"/>
          <w:b/>
          <w:bCs w:val="0"/>
          <w:sz w:val="32"/>
        </w:rPr>
        <w:t>治癒証明書について</w:t>
      </w:r>
    </w:p>
    <w:p w:rsidR="00000000" w:rsidRDefault="003E30F1">
      <w:pPr>
        <w:rPr>
          <w:rFonts w:hint="eastAsia"/>
        </w:rPr>
      </w:pPr>
    </w:p>
    <w:p w:rsidR="00000000" w:rsidRDefault="003E30F1">
      <w:pPr>
        <w:ind w:firstLineChars="100" w:firstLine="210"/>
        <w:rPr>
          <w:rFonts w:hint="eastAsia"/>
        </w:rPr>
      </w:pPr>
      <w:r>
        <w:rPr>
          <w:rFonts w:hint="eastAsia"/>
        </w:rPr>
        <w:t>下記伝染行により罹患した場合は、本学指定の「治癒証明書」を医療機関に記入してもらうか、医療機関の発行する治癒証明書を「公欠届」とあわせて学務課に提出してください。</w:t>
      </w:r>
    </w:p>
    <w:p w:rsidR="00000000" w:rsidRDefault="003E30F1">
      <w:pPr>
        <w:rPr>
          <w:rFonts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
        <w:gridCol w:w="5181"/>
        <w:gridCol w:w="3570"/>
      </w:tblGrid>
      <w:tr w:rsidR="00000000">
        <w:tblPrEx>
          <w:tblCellMar>
            <w:top w:w="0" w:type="dxa"/>
            <w:bottom w:w="0" w:type="dxa"/>
          </w:tblCellMar>
        </w:tblPrEx>
        <w:tc>
          <w:tcPr>
            <w:tcW w:w="1008" w:type="dxa"/>
          </w:tcPr>
          <w:p w:rsidR="00000000" w:rsidRDefault="003E30F1">
            <w:pPr>
              <w:jc w:val="center"/>
              <w:rPr>
                <w:rFonts w:hint="eastAsia"/>
              </w:rPr>
            </w:pPr>
          </w:p>
        </w:tc>
        <w:tc>
          <w:tcPr>
            <w:tcW w:w="5181" w:type="dxa"/>
          </w:tcPr>
          <w:p w:rsidR="00000000" w:rsidRDefault="003E30F1">
            <w:pPr>
              <w:jc w:val="center"/>
              <w:rPr>
                <w:rFonts w:hint="eastAsia"/>
              </w:rPr>
            </w:pPr>
            <w:r>
              <w:rPr>
                <w:rFonts w:hint="eastAsia"/>
              </w:rPr>
              <w:t>伝染病の種類</w:t>
            </w:r>
          </w:p>
        </w:tc>
        <w:tc>
          <w:tcPr>
            <w:tcW w:w="3570" w:type="dxa"/>
          </w:tcPr>
          <w:p w:rsidR="00000000" w:rsidRDefault="003E30F1">
            <w:pPr>
              <w:jc w:val="center"/>
              <w:rPr>
                <w:rFonts w:hint="eastAsia"/>
              </w:rPr>
            </w:pPr>
            <w:r>
              <w:rPr>
                <w:rFonts w:hint="eastAsia"/>
              </w:rPr>
              <w:t>出席停止期間</w:t>
            </w:r>
          </w:p>
        </w:tc>
      </w:tr>
      <w:tr w:rsidR="00000000">
        <w:tblPrEx>
          <w:tblCellMar>
            <w:top w:w="0" w:type="dxa"/>
            <w:bottom w:w="0" w:type="dxa"/>
          </w:tblCellMar>
        </w:tblPrEx>
        <w:tc>
          <w:tcPr>
            <w:tcW w:w="1008" w:type="dxa"/>
            <w:vAlign w:val="center"/>
          </w:tcPr>
          <w:p w:rsidR="00000000" w:rsidRDefault="003E30F1">
            <w:pPr>
              <w:jc w:val="center"/>
              <w:rPr>
                <w:rFonts w:hint="eastAsia"/>
              </w:rPr>
            </w:pPr>
            <w:r>
              <w:rPr>
                <w:rFonts w:hint="eastAsia"/>
              </w:rPr>
              <w:t>第一類</w:t>
            </w:r>
          </w:p>
        </w:tc>
        <w:tc>
          <w:tcPr>
            <w:tcW w:w="5181" w:type="dxa"/>
          </w:tcPr>
          <w:p w:rsidR="00000000" w:rsidRDefault="003E30F1">
            <w:pPr>
              <w:rPr>
                <w:rFonts w:hint="eastAsia"/>
              </w:rPr>
            </w:pPr>
            <w:r>
              <w:rPr>
                <w:rFonts w:hint="eastAsia"/>
              </w:rPr>
              <w:t>エボラ出血熱、クリミア・コンゴ出血熱、ペスト、マールブルグ病、ラッサ熱、急性灰白髄炎、コレラ、細菌性赤痢、ジフテリア、腸チフス、パラチフス、</w:t>
            </w:r>
            <w:r>
              <w:rPr>
                <w:rFonts w:hint="eastAsia"/>
              </w:rPr>
              <w:t>SARS</w:t>
            </w:r>
            <w:r>
              <w:rPr>
                <w:rFonts w:hint="eastAsia"/>
              </w:rPr>
              <w:t>重症急性呼吸器症候群</w:t>
            </w:r>
          </w:p>
        </w:tc>
        <w:tc>
          <w:tcPr>
            <w:tcW w:w="3570" w:type="dxa"/>
          </w:tcPr>
          <w:p w:rsidR="00000000" w:rsidRDefault="003E30F1">
            <w:pPr>
              <w:rPr>
                <w:rFonts w:hint="eastAsia"/>
              </w:rPr>
            </w:pPr>
            <w:r>
              <w:rPr>
                <w:rFonts w:hint="eastAsia"/>
              </w:rPr>
              <w:t>医師の許可があるまで</w:t>
            </w:r>
          </w:p>
        </w:tc>
      </w:tr>
      <w:tr w:rsidR="00000000">
        <w:tblPrEx>
          <w:tblCellMar>
            <w:top w:w="0" w:type="dxa"/>
            <w:bottom w:w="0" w:type="dxa"/>
          </w:tblCellMar>
        </w:tblPrEx>
        <w:trPr>
          <w:cantSplit/>
        </w:trPr>
        <w:tc>
          <w:tcPr>
            <w:tcW w:w="1008" w:type="dxa"/>
            <w:vMerge w:val="restart"/>
            <w:vAlign w:val="center"/>
          </w:tcPr>
          <w:p w:rsidR="00000000" w:rsidRDefault="003E30F1">
            <w:pPr>
              <w:jc w:val="center"/>
              <w:rPr>
                <w:rFonts w:hint="eastAsia"/>
              </w:rPr>
            </w:pPr>
            <w:r>
              <w:rPr>
                <w:rFonts w:hint="eastAsia"/>
              </w:rPr>
              <w:t>第二類</w:t>
            </w:r>
          </w:p>
        </w:tc>
        <w:tc>
          <w:tcPr>
            <w:tcW w:w="5181" w:type="dxa"/>
          </w:tcPr>
          <w:p w:rsidR="00000000" w:rsidRDefault="003E30F1">
            <w:pPr>
              <w:rPr>
                <w:rFonts w:hint="eastAsia"/>
              </w:rPr>
            </w:pPr>
            <w:r>
              <w:rPr>
                <w:rFonts w:hint="eastAsia"/>
              </w:rPr>
              <w:t>インフルエンザ</w:t>
            </w:r>
          </w:p>
        </w:tc>
        <w:tc>
          <w:tcPr>
            <w:tcW w:w="3570" w:type="dxa"/>
          </w:tcPr>
          <w:p w:rsidR="00000000" w:rsidRDefault="003E30F1">
            <w:pPr>
              <w:rPr>
                <w:rFonts w:hint="eastAsia"/>
              </w:rPr>
            </w:pPr>
            <w:r>
              <w:rPr>
                <w:rFonts w:hint="eastAsia"/>
              </w:rPr>
              <w:t>解熱したのち、２日</w:t>
            </w:r>
          </w:p>
        </w:tc>
      </w:tr>
      <w:tr w:rsidR="00000000">
        <w:tblPrEx>
          <w:tblCellMar>
            <w:top w:w="0" w:type="dxa"/>
            <w:bottom w:w="0" w:type="dxa"/>
          </w:tblCellMar>
        </w:tblPrEx>
        <w:trPr>
          <w:cantSplit/>
        </w:trPr>
        <w:tc>
          <w:tcPr>
            <w:tcW w:w="1008" w:type="dxa"/>
            <w:vMerge/>
            <w:vAlign w:val="center"/>
          </w:tcPr>
          <w:p w:rsidR="00000000" w:rsidRDefault="003E30F1">
            <w:pPr>
              <w:jc w:val="center"/>
              <w:rPr>
                <w:rFonts w:hint="eastAsia"/>
              </w:rPr>
            </w:pPr>
          </w:p>
        </w:tc>
        <w:tc>
          <w:tcPr>
            <w:tcW w:w="5181" w:type="dxa"/>
          </w:tcPr>
          <w:p w:rsidR="00000000" w:rsidRDefault="003E30F1">
            <w:pPr>
              <w:rPr>
                <w:rFonts w:hint="eastAsia"/>
              </w:rPr>
            </w:pPr>
            <w:r>
              <w:rPr>
                <w:rFonts w:hint="eastAsia"/>
              </w:rPr>
              <w:t>百日咳</w:t>
            </w:r>
          </w:p>
        </w:tc>
        <w:tc>
          <w:tcPr>
            <w:tcW w:w="3570" w:type="dxa"/>
          </w:tcPr>
          <w:p w:rsidR="00000000" w:rsidRDefault="003E30F1">
            <w:pPr>
              <w:rPr>
                <w:rFonts w:hint="eastAsia"/>
              </w:rPr>
            </w:pPr>
            <w:r>
              <w:rPr>
                <w:rFonts w:hint="eastAsia"/>
              </w:rPr>
              <w:t>特有の咳がとれるまで</w:t>
            </w:r>
          </w:p>
        </w:tc>
      </w:tr>
      <w:tr w:rsidR="00000000">
        <w:tblPrEx>
          <w:tblCellMar>
            <w:top w:w="0" w:type="dxa"/>
            <w:bottom w:w="0" w:type="dxa"/>
          </w:tblCellMar>
        </w:tblPrEx>
        <w:trPr>
          <w:cantSplit/>
        </w:trPr>
        <w:tc>
          <w:tcPr>
            <w:tcW w:w="1008" w:type="dxa"/>
            <w:vMerge/>
            <w:vAlign w:val="center"/>
          </w:tcPr>
          <w:p w:rsidR="00000000" w:rsidRDefault="003E30F1">
            <w:pPr>
              <w:jc w:val="center"/>
              <w:rPr>
                <w:rFonts w:hint="eastAsia"/>
              </w:rPr>
            </w:pPr>
          </w:p>
        </w:tc>
        <w:tc>
          <w:tcPr>
            <w:tcW w:w="5181" w:type="dxa"/>
          </w:tcPr>
          <w:p w:rsidR="00000000" w:rsidRDefault="003E30F1">
            <w:pPr>
              <w:rPr>
                <w:rFonts w:hint="eastAsia"/>
              </w:rPr>
            </w:pPr>
            <w:r>
              <w:rPr>
                <w:rFonts w:hint="eastAsia"/>
              </w:rPr>
              <w:t>麻疹（は</w:t>
            </w:r>
            <w:r>
              <w:rPr>
                <w:rFonts w:hint="eastAsia"/>
              </w:rPr>
              <w:t>しか）</w:t>
            </w:r>
          </w:p>
        </w:tc>
        <w:tc>
          <w:tcPr>
            <w:tcW w:w="3570" w:type="dxa"/>
          </w:tcPr>
          <w:p w:rsidR="00000000" w:rsidRDefault="003E30F1">
            <w:pPr>
              <w:rPr>
                <w:rFonts w:hint="eastAsia"/>
              </w:rPr>
            </w:pPr>
            <w:r>
              <w:rPr>
                <w:rFonts w:hint="eastAsia"/>
              </w:rPr>
              <w:t>解熱したのち、３日</w:t>
            </w:r>
          </w:p>
        </w:tc>
      </w:tr>
      <w:tr w:rsidR="00000000">
        <w:tblPrEx>
          <w:tblCellMar>
            <w:top w:w="0" w:type="dxa"/>
            <w:bottom w:w="0" w:type="dxa"/>
          </w:tblCellMar>
        </w:tblPrEx>
        <w:trPr>
          <w:cantSplit/>
        </w:trPr>
        <w:tc>
          <w:tcPr>
            <w:tcW w:w="1008" w:type="dxa"/>
            <w:vMerge/>
            <w:vAlign w:val="center"/>
          </w:tcPr>
          <w:p w:rsidR="00000000" w:rsidRDefault="003E30F1">
            <w:pPr>
              <w:jc w:val="center"/>
              <w:rPr>
                <w:rFonts w:hint="eastAsia"/>
              </w:rPr>
            </w:pPr>
          </w:p>
        </w:tc>
        <w:tc>
          <w:tcPr>
            <w:tcW w:w="5181" w:type="dxa"/>
          </w:tcPr>
          <w:p w:rsidR="00000000" w:rsidRDefault="003E30F1">
            <w:pPr>
              <w:rPr>
                <w:rFonts w:hint="eastAsia"/>
              </w:rPr>
            </w:pPr>
            <w:r>
              <w:rPr>
                <w:rFonts w:hint="eastAsia"/>
              </w:rPr>
              <w:t>風疹（三日はしか）</w:t>
            </w:r>
          </w:p>
        </w:tc>
        <w:tc>
          <w:tcPr>
            <w:tcW w:w="3570" w:type="dxa"/>
          </w:tcPr>
          <w:p w:rsidR="00000000" w:rsidRDefault="003E30F1">
            <w:pPr>
              <w:rPr>
                <w:rFonts w:hint="eastAsia"/>
              </w:rPr>
            </w:pPr>
            <w:r>
              <w:rPr>
                <w:rFonts w:hint="eastAsia"/>
              </w:rPr>
              <w:t>発疹が消失するまで</w:t>
            </w:r>
          </w:p>
        </w:tc>
      </w:tr>
      <w:tr w:rsidR="00000000">
        <w:tblPrEx>
          <w:tblCellMar>
            <w:top w:w="0" w:type="dxa"/>
            <w:bottom w:w="0" w:type="dxa"/>
          </w:tblCellMar>
        </w:tblPrEx>
        <w:trPr>
          <w:cantSplit/>
        </w:trPr>
        <w:tc>
          <w:tcPr>
            <w:tcW w:w="1008" w:type="dxa"/>
            <w:vMerge/>
            <w:vAlign w:val="center"/>
          </w:tcPr>
          <w:p w:rsidR="00000000" w:rsidRDefault="003E30F1">
            <w:pPr>
              <w:jc w:val="center"/>
              <w:rPr>
                <w:rFonts w:hint="eastAsia"/>
              </w:rPr>
            </w:pPr>
          </w:p>
        </w:tc>
        <w:tc>
          <w:tcPr>
            <w:tcW w:w="5181" w:type="dxa"/>
          </w:tcPr>
          <w:p w:rsidR="00000000" w:rsidRDefault="003E30F1">
            <w:pPr>
              <w:rPr>
                <w:rFonts w:hint="eastAsia"/>
                <w:b/>
                <w:bCs w:val="0"/>
              </w:rPr>
            </w:pPr>
            <w:r>
              <w:rPr>
                <w:rStyle w:val="a3"/>
                <w:rFonts w:ascii="Arial" w:hAnsi="Arial" w:cs="Arial" w:hint="eastAsia"/>
                <w:b w:val="0"/>
                <w:bCs/>
                <w:color w:val="000000"/>
              </w:rPr>
              <w:t>流行性耳下</w:t>
            </w:r>
            <w:r>
              <w:rPr>
                <w:rFonts w:ascii="Arial" w:hAnsi="Arial" w:cs="Arial" w:hint="eastAsia"/>
                <w:color w:val="000000"/>
              </w:rPr>
              <w:t>腺炎（おたふく風邪）</w:t>
            </w:r>
          </w:p>
        </w:tc>
        <w:tc>
          <w:tcPr>
            <w:tcW w:w="3570" w:type="dxa"/>
          </w:tcPr>
          <w:p w:rsidR="00000000" w:rsidRDefault="003E30F1">
            <w:pPr>
              <w:rPr>
                <w:rFonts w:hint="eastAsia"/>
              </w:rPr>
            </w:pPr>
            <w:r>
              <w:rPr>
                <w:rFonts w:hint="eastAsia"/>
              </w:rPr>
              <w:t>耳の下の腫れがとれるまで</w:t>
            </w:r>
          </w:p>
        </w:tc>
      </w:tr>
      <w:tr w:rsidR="00000000">
        <w:tblPrEx>
          <w:tblCellMar>
            <w:top w:w="0" w:type="dxa"/>
            <w:bottom w:w="0" w:type="dxa"/>
          </w:tblCellMar>
        </w:tblPrEx>
        <w:trPr>
          <w:cantSplit/>
        </w:trPr>
        <w:tc>
          <w:tcPr>
            <w:tcW w:w="1008" w:type="dxa"/>
            <w:vMerge/>
            <w:vAlign w:val="center"/>
          </w:tcPr>
          <w:p w:rsidR="00000000" w:rsidRDefault="003E30F1">
            <w:pPr>
              <w:jc w:val="center"/>
              <w:rPr>
                <w:rFonts w:hint="eastAsia"/>
              </w:rPr>
            </w:pPr>
          </w:p>
        </w:tc>
        <w:tc>
          <w:tcPr>
            <w:tcW w:w="5181" w:type="dxa"/>
          </w:tcPr>
          <w:p w:rsidR="00000000" w:rsidRDefault="003E30F1">
            <w:pPr>
              <w:rPr>
                <w:rFonts w:hint="eastAsia"/>
              </w:rPr>
            </w:pPr>
            <w:r>
              <w:rPr>
                <w:rFonts w:hint="eastAsia"/>
              </w:rPr>
              <w:t>水痘（みずぼうそう）</w:t>
            </w:r>
          </w:p>
        </w:tc>
        <w:tc>
          <w:tcPr>
            <w:tcW w:w="3570" w:type="dxa"/>
          </w:tcPr>
          <w:p w:rsidR="00000000" w:rsidRDefault="003E30F1">
            <w:pPr>
              <w:rPr>
                <w:rFonts w:hint="eastAsia"/>
              </w:rPr>
            </w:pPr>
            <w:r>
              <w:rPr>
                <w:rFonts w:hint="eastAsia"/>
              </w:rPr>
              <w:t>全ての発疹が痂皮化するまで</w:t>
            </w:r>
          </w:p>
        </w:tc>
      </w:tr>
      <w:tr w:rsidR="00000000">
        <w:tblPrEx>
          <w:tblCellMar>
            <w:top w:w="0" w:type="dxa"/>
            <w:bottom w:w="0" w:type="dxa"/>
          </w:tblCellMar>
        </w:tblPrEx>
        <w:trPr>
          <w:cantSplit/>
        </w:trPr>
        <w:tc>
          <w:tcPr>
            <w:tcW w:w="1008" w:type="dxa"/>
            <w:vMerge/>
            <w:vAlign w:val="center"/>
          </w:tcPr>
          <w:p w:rsidR="00000000" w:rsidRDefault="003E30F1">
            <w:pPr>
              <w:jc w:val="center"/>
              <w:rPr>
                <w:rFonts w:hint="eastAsia"/>
              </w:rPr>
            </w:pPr>
          </w:p>
        </w:tc>
        <w:tc>
          <w:tcPr>
            <w:tcW w:w="5181" w:type="dxa"/>
          </w:tcPr>
          <w:p w:rsidR="00000000" w:rsidRDefault="003E30F1">
            <w:pPr>
              <w:rPr>
                <w:rFonts w:hint="eastAsia"/>
              </w:rPr>
            </w:pPr>
            <w:r>
              <w:rPr>
                <w:rFonts w:hint="eastAsia"/>
              </w:rPr>
              <w:t>結核</w:t>
            </w:r>
          </w:p>
        </w:tc>
        <w:tc>
          <w:tcPr>
            <w:tcW w:w="3570" w:type="dxa"/>
          </w:tcPr>
          <w:p w:rsidR="00000000" w:rsidRDefault="003E30F1">
            <w:pPr>
              <w:rPr>
                <w:rFonts w:hint="eastAsia"/>
              </w:rPr>
            </w:pPr>
          </w:p>
        </w:tc>
      </w:tr>
      <w:tr w:rsidR="00000000">
        <w:tblPrEx>
          <w:tblCellMar>
            <w:top w:w="0" w:type="dxa"/>
            <w:bottom w:w="0" w:type="dxa"/>
          </w:tblCellMar>
        </w:tblPrEx>
        <w:trPr>
          <w:cantSplit/>
        </w:trPr>
        <w:tc>
          <w:tcPr>
            <w:tcW w:w="1008" w:type="dxa"/>
            <w:vMerge/>
            <w:vAlign w:val="center"/>
          </w:tcPr>
          <w:p w:rsidR="00000000" w:rsidRDefault="003E30F1">
            <w:pPr>
              <w:jc w:val="center"/>
              <w:rPr>
                <w:rFonts w:hint="eastAsia"/>
              </w:rPr>
            </w:pPr>
          </w:p>
        </w:tc>
        <w:tc>
          <w:tcPr>
            <w:tcW w:w="5181" w:type="dxa"/>
          </w:tcPr>
          <w:p w:rsidR="00000000" w:rsidRDefault="003E30F1">
            <w:pPr>
              <w:rPr>
                <w:rFonts w:hint="eastAsia"/>
              </w:rPr>
            </w:pPr>
            <w:r>
              <w:rPr>
                <w:rFonts w:hint="eastAsia"/>
              </w:rPr>
              <w:t>咽頭結膜熱（プール熱）</w:t>
            </w:r>
          </w:p>
        </w:tc>
        <w:tc>
          <w:tcPr>
            <w:tcW w:w="3570" w:type="dxa"/>
          </w:tcPr>
          <w:p w:rsidR="00000000" w:rsidRDefault="003E30F1">
            <w:pPr>
              <w:rPr>
                <w:rFonts w:hint="eastAsia"/>
              </w:rPr>
            </w:pPr>
            <w:r>
              <w:rPr>
                <w:rFonts w:hint="eastAsia"/>
              </w:rPr>
              <w:t>主な症状がとれたのち、２日</w:t>
            </w:r>
          </w:p>
        </w:tc>
      </w:tr>
      <w:tr w:rsidR="00000000">
        <w:tblPrEx>
          <w:tblCellMar>
            <w:top w:w="0" w:type="dxa"/>
            <w:bottom w:w="0" w:type="dxa"/>
          </w:tblCellMar>
        </w:tblPrEx>
        <w:tc>
          <w:tcPr>
            <w:tcW w:w="1008" w:type="dxa"/>
            <w:vAlign w:val="center"/>
          </w:tcPr>
          <w:p w:rsidR="00000000" w:rsidRDefault="003E30F1">
            <w:pPr>
              <w:jc w:val="center"/>
              <w:rPr>
                <w:rFonts w:hint="eastAsia"/>
              </w:rPr>
            </w:pPr>
            <w:r>
              <w:rPr>
                <w:rFonts w:hint="eastAsia"/>
              </w:rPr>
              <w:t>第三類</w:t>
            </w:r>
          </w:p>
        </w:tc>
        <w:tc>
          <w:tcPr>
            <w:tcW w:w="5181" w:type="dxa"/>
          </w:tcPr>
          <w:p w:rsidR="00000000" w:rsidRDefault="003E30F1">
            <w:pPr>
              <w:rPr>
                <w:rFonts w:hint="eastAsia"/>
              </w:rPr>
            </w:pPr>
            <w:r>
              <w:rPr>
                <w:rFonts w:hint="eastAsia"/>
              </w:rPr>
              <w:t>流行性角結膜炎、急性出血性結膜炎、腸管出血性大腸菌感染症、その他の伝染病</w:t>
            </w:r>
          </w:p>
        </w:tc>
        <w:tc>
          <w:tcPr>
            <w:tcW w:w="3570" w:type="dxa"/>
          </w:tcPr>
          <w:p w:rsidR="00000000" w:rsidRDefault="003E30F1">
            <w:pPr>
              <w:rPr>
                <w:rFonts w:hint="eastAsia"/>
              </w:rPr>
            </w:pPr>
            <w:r>
              <w:rPr>
                <w:rFonts w:hint="eastAsia"/>
              </w:rPr>
              <w:t>治癒または医師の許可があるまで</w:t>
            </w:r>
          </w:p>
        </w:tc>
      </w:tr>
    </w:tbl>
    <w:p w:rsidR="00000000" w:rsidRDefault="003E30F1">
      <w:pPr>
        <w:jc w:val="right"/>
        <w:rPr>
          <w:rFonts w:hint="eastAsia"/>
        </w:rPr>
      </w:pPr>
      <w:r>
        <w:rPr>
          <w:rFonts w:hint="eastAsia"/>
        </w:rPr>
        <w:t>【学校保健法施行規則第</w:t>
      </w:r>
      <w:r>
        <w:rPr>
          <w:rFonts w:hint="eastAsia"/>
        </w:rPr>
        <w:t>19</w:t>
      </w:r>
      <w:r>
        <w:rPr>
          <w:rFonts w:hint="eastAsia"/>
        </w:rPr>
        <w:t>条・</w:t>
      </w:r>
      <w:r>
        <w:rPr>
          <w:rFonts w:hint="eastAsia"/>
        </w:rPr>
        <w:t>20</w:t>
      </w:r>
      <w:r>
        <w:rPr>
          <w:rFonts w:hint="eastAsia"/>
        </w:rPr>
        <w:t>条】</w:t>
      </w:r>
    </w:p>
    <w:p w:rsidR="00000000" w:rsidRDefault="003E30F1">
      <w:pPr>
        <w:rPr>
          <w:rFonts w:hint="eastAsia"/>
        </w:rPr>
      </w:pPr>
    </w:p>
    <w:p w:rsidR="00000000" w:rsidRDefault="003E30F1">
      <w:pPr>
        <w:ind w:left="210" w:hangingChars="100" w:hanging="210"/>
        <w:rPr>
          <w:rFonts w:hint="eastAsia"/>
        </w:rPr>
      </w:pPr>
      <w:r>
        <w:rPr>
          <w:rFonts w:hint="eastAsia"/>
        </w:rPr>
        <w:t>※</w:t>
      </w:r>
      <w:r>
        <w:rPr>
          <w:rFonts w:hint="eastAsia"/>
        </w:rPr>
        <w:t xml:space="preserve"> </w:t>
      </w:r>
      <w:r>
        <w:rPr>
          <w:rFonts w:hint="eastAsia"/>
        </w:rPr>
        <w:t>治癒証明書による情報は、学務課および担当教員が共有し、原則として第三者に開示しません。しかし</w:t>
      </w:r>
      <w:r>
        <w:rPr>
          <w:rFonts w:hint="eastAsia"/>
        </w:rPr>
        <w:t>、学内集団感染において緊急を要する場合、法令に基づく場合、本人の生命／身体／財産を保護するために必要がある場合などで、本人の同意が得ることが困難な場合は例外的に第三者に開示することがあります。</w:t>
      </w:r>
    </w:p>
    <w:sectPr w:rsidR="00000000">
      <w:pgSz w:w="11907" w:h="16840" w:code="9"/>
      <w:pgMar w:top="1134" w:right="1134" w:bottom="1134" w:left="1134" w:header="851" w:footer="851" w:gutter="0"/>
      <w:cols w:space="425"/>
      <w:docGrid w:type="lines" w:linePitch="44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rawingGridVerticalSpacing w:val="44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30F1"/>
    <w:rsid w:val="003E30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bCs/>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b/>
      <w:bCs/>
      <w:i w:val="0"/>
      <w:i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bCs/>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qFormat/>
    <w:rPr>
      <w:b/>
      <w:bCs/>
      <w:i w:val="0"/>
      <w:i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552</Words>
  <Characters>57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治癒証明書について</vt:lpstr>
      <vt:lpstr>治癒証明書について</vt:lpstr>
    </vt:vector>
  </TitlesOfParts>
  <Company>東京富士大学</Company>
  <LinksUpToDate>false</LinksUpToDate>
  <CharactersWithSpaces>608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治癒証明書について</dc:title>
  <dc:subject/>
  <dc:creator>kyomu3</dc:creator>
  <cp:keywords/>
  <dc:description/>
  <cp:lastModifiedBy>kyomu12</cp:lastModifiedBy>
  <cp:revision>2</cp:revision>
  <cp:lastPrinted>2009-10-14T04:19:00Z</cp:lastPrinted>
  <dcterms:created xsi:type="dcterms:W3CDTF">2015-01-08T02:19:00Z</dcterms:created>
  <dcterms:modified xsi:type="dcterms:W3CDTF">2015-01-08T02:19:00Z</dcterms:modified>
</cp:coreProperties>
</file>